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01E" w:rsidRPr="00E56167" w:rsidRDefault="00A1701E" w:rsidP="00A1701E">
      <w:pPr>
        <w:widowControl/>
        <w:spacing w:after="50" w:line="240" w:lineRule="atLeast"/>
        <w:ind w:firstLine="280"/>
        <w:jc w:val="center"/>
        <w:rPr>
          <w:rFonts w:ascii="????" w:eastAsia="宋体" w:hAnsi="????" w:cs="宋体" w:hint="eastAsia"/>
          <w:color w:val="000000" w:themeColor="text1"/>
          <w:kern w:val="0"/>
          <w:sz w:val="30"/>
          <w:szCs w:val="30"/>
        </w:rPr>
      </w:pPr>
      <w:r w:rsidRPr="00E56167">
        <w:rPr>
          <w:rFonts w:ascii="????" w:eastAsia="宋体" w:hAnsi="????" w:cs="宋体"/>
          <w:b/>
          <w:bCs/>
          <w:color w:val="000000" w:themeColor="text1"/>
          <w:kern w:val="0"/>
          <w:sz w:val="30"/>
          <w:szCs w:val="30"/>
        </w:rPr>
        <w:t>教育部等五部门关于深化高等教育领域简政放权放管结合优化服务改革的若干意见</w:t>
      </w:r>
    </w:p>
    <w:p w:rsid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p>
    <w:p w:rsidR="00A1701E" w:rsidRP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r>
        <w:rPr>
          <w:rFonts w:ascii="????" w:eastAsia="宋体" w:hAnsi="????" w:cs="宋体" w:hint="eastAsia"/>
          <w:color w:val="6E6E6E"/>
          <w:kern w:val="0"/>
          <w:sz w:val="24"/>
          <w:szCs w:val="24"/>
        </w:rPr>
        <w:t xml:space="preserve">  </w:t>
      </w:r>
      <w:r w:rsidRPr="00A1701E">
        <w:rPr>
          <w:rFonts w:ascii="????" w:eastAsia="宋体" w:hAnsi="????" w:cs="宋体"/>
          <w:color w:val="6E6E6E"/>
          <w:kern w:val="0"/>
          <w:sz w:val="24"/>
          <w:szCs w:val="24"/>
        </w:rPr>
        <w:t>各省、自治区、直辖市人民政府，国务院各部委、各直属机构：</w:t>
      </w:r>
    </w:p>
    <w:p w:rsidR="00A1701E" w:rsidRP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r>
        <w:rPr>
          <w:rFonts w:ascii="????" w:eastAsia="宋体" w:hAnsi="????" w:cs="宋体" w:hint="eastAsia"/>
          <w:color w:val="6E6E6E"/>
          <w:kern w:val="0"/>
          <w:sz w:val="24"/>
          <w:szCs w:val="24"/>
        </w:rPr>
        <w:t xml:space="preserve">  </w:t>
      </w:r>
      <w:r w:rsidRPr="00A1701E">
        <w:rPr>
          <w:rFonts w:ascii="????" w:eastAsia="宋体" w:hAnsi="????" w:cs="宋体"/>
          <w:color w:val="6E6E6E"/>
          <w:kern w:val="0"/>
          <w:sz w:val="24"/>
          <w:szCs w:val="24"/>
        </w:rPr>
        <w:t>为深入贯彻落实党的十八大和十八届三中、四中、五中、六中全会精神，全面贯彻党的教育方针，坚持社会主义办学方向，完善中国特色现代大学制度，破除束缚高等教育改革发展的体制机制障碍，进一步向地方和高校放权，给高校松绑减负、简除烦苛，让学校拥有更大办学自主权，激发广大教学科研人员教书育人、干事创业的积极性和主动性，培养符合社会主义现代化建设需要的各类创新人才，培育国际竞争新优势，经国务院同意，现就深化高等教育领域简政放权放管结合优化服务改革提出以下意见：</w:t>
      </w:r>
    </w:p>
    <w:p w:rsidR="00A1701E" w:rsidRP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r>
        <w:rPr>
          <w:rFonts w:ascii="????" w:eastAsia="宋体" w:hAnsi="????" w:cs="宋体" w:hint="eastAsia"/>
          <w:b/>
          <w:bCs/>
          <w:color w:val="6E6E6E"/>
          <w:kern w:val="0"/>
          <w:sz w:val="24"/>
          <w:szCs w:val="24"/>
        </w:rPr>
        <w:t xml:space="preserve">  </w:t>
      </w:r>
      <w:r w:rsidRPr="00A1701E">
        <w:rPr>
          <w:rFonts w:ascii="????" w:eastAsia="宋体" w:hAnsi="????" w:cs="宋体"/>
          <w:b/>
          <w:bCs/>
          <w:color w:val="6E6E6E"/>
          <w:kern w:val="0"/>
          <w:sz w:val="24"/>
          <w:szCs w:val="24"/>
        </w:rPr>
        <w:t>一、完善高校学科专业设置机制</w:t>
      </w:r>
    </w:p>
    <w:p w:rsidR="00A1701E" w:rsidRP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r>
        <w:rPr>
          <w:rFonts w:ascii="????" w:eastAsia="宋体" w:hAnsi="????" w:cs="宋体" w:hint="eastAsia"/>
          <w:color w:val="6E6E6E"/>
          <w:kern w:val="0"/>
          <w:sz w:val="24"/>
          <w:szCs w:val="24"/>
        </w:rPr>
        <w:t xml:space="preserve"> </w:t>
      </w:r>
      <w:r w:rsidRPr="00A1701E">
        <w:rPr>
          <w:rFonts w:ascii="????" w:eastAsia="宋体" w:hAnsi="????" w:cs="宋体"/>
          <w:color w:val="6E6E6E"/>
          <w:kern w:val="0"/>
          <w:sz w:val="24"/>
          <w:szCs w:val="24"/>
        </w:rPr>
        <w:t>（一）改革学位授权审核机制。深入推进学位授权点动态调整。省级学位委员会负责审批学士学位授予单位及专业。国务院学位委员会委托省级学位委员会组织硕士学位授权审核和博士学位授权初审。稳妥推进部分高校自主审核博士硕士学位授权点。对承担国家重大科研任务、符合学位授予标准的高校，新增硕士博士学位授权可不再要求培养年限。国务院学位委员会要加强授权监管，完善学位授权准入标准，强化专家评审环节，开展学位授权点合格评估，对于不按照标准和程序办理、不能保证质量的，依法责令限期整改，直至撤销其博士硕士学位授权。</w:t>
      </w:r>
    </w:p>
    <w:p w:rsidR="00A1701E" w:rsidRP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r>
        <w:rPr>
          <w:rFonts w:ascii="????" w:eastAsia="宋体" w:hAnsi="????" w:cs="宋体" w:hint="eastAsia"/>
          <w:color w:val="6E6E6E"/>
          <w:kern w:val="0"/>
          <w:sz w:val="24"/>
          <w:szCs w:val="24"/>
        </w:rPr>
        <w:t xml:space="preserve"> </w:t>
      </w:r>
      <w:r w:rsidRPr="00A1701E">
        <w:rPr>
          <w:rFonts w:ascii="????" w:eastAsia="宋体" w:hAnsi="????" w:cs="宋体"/>
          <w:color w:val="6E6E6E"/>
          <w:kern w:val="0"/>
          <w:sz w:val="24"/>
          <w:szCs w:val="24"/>
        </w:rPr>
        <w:t>（二）改进高校本专科专业设置。除国家控制布点的专业外，高校自主设置《普通高等学校本科专业目录》内的专业，报教育部备案；自主设置高等职业教育（专科）专业，报省级教育行政部门备案。支持高校对接产业行业需求，经学科和产业行业专家充分论证后，按照专业管理规定设置经济社会发展急需的新专业。加强专业建设信息服务，公布紧缺专业和就业率较低专业的名单，逐步建立高校招生、毕业生就业与专业设置联动机制。开展专业设置抽查，对存在问题的专业，责令有关高校限期整改或暂停招生。</w:t>
      </w:r>
    </w:p>
    <w:p w:rsidR="00A1701E" w:rsidRP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r>
        <w:rPr>
          <w:rFonts w:ascii="????" w:eastAsia="宋体" w:hAnsi="????" w:cs="宋体" w:hint="eastAsia"/>
          <w:b/>
          <w:bCs/>
          <w:color w:val="6E6E6E"/>
          <w:kern w:val="0"/>
          <w:sz w:val="24"/>
          <w:szCs w:val="24"/>
        </w:rPr>
        <w:t xml:space="preserve">  </w:t>
      </w:r>
      <w:r w:rsidRPr="00A1701E">
        <w:rPr>
          <w:rFonts w:ascii="????" w:eastAsia="宋体" w:hAnsi="????" w:cs="宋体"/>
          <w:b/>
          <w:bCs/>
          <w:color w:val="6E6E6E"/>
          <w:kern w:val="0"/>
          <w:sz w:val="24"/>
          <w:szCs w:val="24"/>
        </w:rPr>
        <w:t>二、改革高校编制及岗位管理制度</w:t>
      </w:r>
    </w:p>
    <w:p w:rsidR="00A1701E" w:rsidRP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r>
        <w:rPr>
          <w:rFonts w:ascii="????" w:eastAsia="宋体" w:hAnsi="????" w:cs="宋体" w:hint="eastAsia"/>
          <w:color w:val="6E6E6E"/>
          <w:kern w:val="0"/>
          <w:sz w:val="24"/>
          <w:szCs w:val="24"/>
        </w:rPr>
        <w:t xml:space="preserve"> </w:t>
      </w:r>
      <w:r w:rsidRPr="00A1701E">
        <w:rPr>
          <w:rFonts w:ascii="????" w:eastAsia="宋体" w:hAnsi="????" w:cs="宋体"/>
          <w:color w:val="6E6E6E"/>
          <w:kern w:val="0"/>
          <w:sz w:val="24"/>
          <w:szCs w:val="24"/>
        </w:rPr>
        <w:t>（三）积极探索实行高校人员总量管理。教育部会同中央编办、财政部等相关部门制订高校人员总量核定指导标准和试点方案，积极开展试点。试点高校人员总量实行动态调整。纳入总量管理的人员享有相应待遇和保障。机构编制、高校主管部门发现高校在人员总量管理工作中存在弄虚作假等严重问题的，对相关负责人依法依规予以处理。</w:t>
      </w:r>
    </w:p>
    <w:p w:rsidR="00A1701E" w:rsidRP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r>
        <w:rPr>
          <w:rFonts w:ascii="????" w:eastAsia="宋体" w:hAnsi="????" w:cs="宋体" w:hint="eastAsia"/>
          <w:color w:val="6E6E6E"/>
          <w:kern w:val="0"/>
          <w:sz w:val="24"/>
          <w:szCs w:val="24"/>
        </w:rPr>
        <w:t xml:space="preserve"> </w:t>
      </w:r>
      <w:r w:rsidRPr="00A1701E">
        <w:rPr>
          <w:rFonts w:ascii="????" w:eastAsia="宋体" w:hAnsi="????" w:cs="宋体"/>
          <w:color w:val="6E6E6E"/>
          <w:kern w:val="0"/>
          <w:sz w:val="24"/>
          <w:szCs w:val="24"/>
        </w:rPr>
        <w:t>（四）高校依法自主管理岗位设置。高校根据国家有关规定在人员总量内组织制订岗位设置方案和管理办法，并主动公开，接受监督。岗位设置方案应包括岗位总量，教学科研、管理服务等各类岗位的名称、数量、结构比例、职责任务、工作标准、任职条件等。</w:t>
      </w:r>
    </w:p>
    <w:p w:rsidR="00A1701E" w:rsidRP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r>
        <w:rPr>
          <w:rFonts w:ascii="????" w:eastAsia="宋体" w:hAnsi="????" w:cs="宋体" w:hint="eastAsia"/>
          <w:color w:val="6E6E6E"/>
          <w:kern w:val="0"/>
          <w:sz w:val="24"/>
          <w:szCs w:val="24"/>
        </w:rPr>
        <w:t xml:space="preserve"> </w:t>
      </w:r>
      <w:r w:rsidRPr="00A1701E">
        <w:rPr>
          <w:rFonts w:ascii="????" w:eastAsia="宋体" w:hAnsi="????" w:cs="宋体"/>
          <w:color w:val="6E6E6E"/>
          <w:kern w:val="0"/>
          <w:sz w:val="24"/>
          <w:szCs w:val="24"/>
        </w:rPr>
        <w:t>（五）高校自主设置内设机构。高校根据办学实际需要和精简、效能的原则，自主确定教学、科研、行政职能部门等内设机构的设置和人员配备。鼓励高校推进内设机构取消行政级别的试点，管理人员实行职员制。改革后要保障高校内设机构人员享有相应的晋升、交流、任职、薪酬及相关待遇。</w:t>
      </w:r>
    </w:p>
    <w:p w:rsidR="00A1701E" w:rsidRP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r>
        <w:rPr>
          <w:rFonts w:ascii="????" w:eastAsia="宋体" w:hAnsi="????" w:cs="宋体" w:hint="eastAsia"/>
          <w:b/>
          <w:bCs/>
          <w:color w:val="6E6E6E"/>
          <w:kern w:val="0"/>
          <w:sz w:val="24"/>
          <w:szCs w:val="24"/>
        </w:rPr>
        <w:t xml:space="preserve">  </w:t>
      </w:r>
      <w:r w:rsidRPr="00A1701E">
        <w:rPr>
          <w:rFonts w:ascii="????" w:eastAsia="宋体" w:hAnsi="????" w:cs="宋体"/>
          <w:b/>
          <w:bCs/>
          <w:color w:val="6E6E6E"/>
          <w:kern w:val="0"/>
          <w:sz w:val="24"/>
          <w:szCs w:val="24"/>
        </w:rPr>
        <w:t>三、改善高校进人用人环境</w:t>
      </w:r>
    </w:p>
    <w:p w:rsidR="00A1701E" w:rsidRP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r>
        <w:rPr>
          <w:rFonts w:ascii="????" w:eastAsia="宋体" w:hAnsi="????" w:cs="宋体" w:hint="eastAsia"/>
          <w:color w:val="6E6E6E"/>
          <w:kern w:val="0"/>
          <w:sz w:val="24"/>
          <w:szCs w:val="24"/>
        </w:rPr>
        <w:t xml:space="preserve"> </w:t>
      </w:r>
      <w:r w:rsidRPr="00A1701E">
        <w:rPr>
          <w:rFonts w:ascii="????" w:eastAsia="宋体" w:hAnsi="????" w:cs="宋体"/>
          <w:color w:val="6E6E6E"/>
          <w:kern w:val="0"/>
          <w:sz w:val="24"/>
          <w:szCs w:val="24"/>
        </w:rPr>
        <w:t>（六）优化高校进人环境。高校根据事业发展、学科建设和队伍建设需要，自主制订招聘或解聘的条件和标准，自主公开招聘人才。政府各有关部门不统一组织高校人员聘用考试，简化进人程序，为高校聘用人才提供便捷高效的人事管理服务。高校在人员总量内聘用人才要围绕主业、突出重点、支持创新。</w:t>
      </w:r>
    </w:p>
    <w:p w:rsidR="00A1701E" w:rsidRP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r>
        <w:rPr>
          <w:rFonts w:ascii="????" w:eastAsia="宋体" w:hAnsi="????" w:cs="宋体" w:hint="eastAsia"/>
          <w:color w:val="6E6E6E"/>
          <w:kern w:val="0"/>
          <w:sz w:val="24"/>
          <w:szCs w:val="24"/>
        </w:rPr>
        <w:lastRenderedPageBreak/>
        <w:t xml:space="preserve"> </w:t>
      </w:r>
      <w:r w:rsidRPr="00A1701E">
        <w:rPr>
          <w:rFonts w:ascii="????" w:eastAsia="宋体" w:hAnsi="????" w:cs="宋体"/>
          <w:color w:val="6E6E6E"/>
          <w:kern w:val="0"/>
          <w:sz w:val="24"/>
          <w:szCs w:val="24"/>
        </w:rPr>
        <w:t>（七）完善高校用人管理。高校根据其岗位设置方案和管理办法自主做好人员聘后管理。对总量内人员，高校与其签订聘用合同。在人员总量外，高校可自主灵活用工，依法签订劳动合同，依法履行合同，规范实施管理，切实保护当事人合法权益。高校可根据国家有关规定，自主制订教师到企业兼职从事科技成果转化活动的办法和离岗创业办法。</w:t>
      </w:r>
    </w:p>
    <w:p w:rsidR="00A1701E" w:rsidRP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r>
        <w:rPr>
          <w:rFonts w:ascii="????" w:eastAsia="宋体" w:hAnsi="????" w:cs="宋体" w:hint="eastAsia"/>
          <w:b/>
          <w:bCs/>
          <w:color w:val="6E6E6E"/>
          <w:kern w:val="0"/>
          <w:sz w:val="24"/>
          <w:szCs w:val="24"/>
        </w:rPr>
        <w:t xml:space="preserve">  </w:t>
      </w:r>
      <w:r w:rsidRPr="00A1701E">
        <w:rPr>
          <w:rFonts w:ascii="????" w:eastAsia="宋体" w:hAnsi="????" w:cs="宋体"/>
          <w:b/>
          <w:bCs/>
          <w:color w:val="6E6E6E"/>
          <w:kern w:val="0"/>
          <w:sz w:val="24"/>
          <w:szCs w:val="24"/>
        </w:rPr>
        <w:t>四、改进高校教师职称评审机制</w:t>
      </w:r>
    </w:p>
    <w:p w:rsidR="00A1701E" w:rsidRP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r>
        <w:rPr>
          <w:rFonts w:ascii="????" w:eastAsia="宋体" w:hAnsi="????" w:cs="宋体" w:hint="eastAsia"/>
          <w:color w:val="6E6E6E"/>
          <w:kern w:val="0"/>
          <w:sz w:val="24"/>
          <w:szCs w:val="24"/>
        </w:rPr>
        <w:t xml:space="preserve"> </w:t>
      </w:r>
      <w:r w:rsidRPr="00A1701E">
        <w:rPr>
          <w:rFonts w:ascii="????" w:eastAsia="宋体" w:hAnsi="????" w:cs="宋体"/>
          <w:color w:val="6E6E6E"/>
          <w:kern w:val="0"/>
          <w:sz w:val="24"/>
          <w:szCs w:val="24"/>
        </w:rPr>
        <w:t>（八）下放高校教师职称评审权。高校自主制订本校教师职称评审办法和操作方案。职称评审办法、操作方案报教育、人力资源社会保障部门及高校主管部门备案。将高校教师职称评审权直接下放至高校，由高校自主组织职称评审、自主评价、按岗聘用。条件不具备、尚不能独立组织评审的高校，可采取联合评审的方式。教育、人力资源社会保障等部门要加强监管，对高校职称评审工作进行抽查，对因把关不严、程序不规范，造成投诉较多、争议较大的高校，要给予警告、责令整改；对违法违纪的责任人员，按照国家规定给予处理。</w:t>
      </w:r>
    </w:p>
    <w:p w:rsidR="00A1701E" w:rsidRP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r>
        <w:rPr>
          <w:rFonts w:ascii="????" w:eastAsia="宋体" w:hAnsi="????" w:cs="宋体" w:hint="eastAsia"/>
          <w:color w:val="6E6E6E"/>
          <w:kern w:val="0"/>
          <w:sz w:val="24"/>
          <w:szCs w:val="24"/>
        </w:rPr>
        <w:t xml:space="preserve"> </w:t>
      </w:r>
      <w:r w:rsidRPr="00A1701E">
        <w:rPr>
          <w:rFonts w:ascii="????" w:eastAsia="宋体" w:hAnsi="????" w:cs="宋体"/>
          <w:color w:val="6E6E6E"/>
          <w:kern w:val="0"/>
          <w:sz w:val="24"/>
          <w:szCs w:val="24"/>
        </w:rPr>
        <w:t>（九）改进教师职称评审方法。高校要将师德表现作为评聘的首要条件，提高教学业绩在评聘中的比重。针对不同类型、不同层次教师，按照哲学社会科学、自然科学等不同学科领域，基础研究、应用研究等不同研究类型，建立分类评价标准。完善同行专家评价机制，建立以</w:t>
      </w:r>
      <w:r w:rsidRPr="00A1701E">
        <w:rPr>
          <w:rFonts w:ascii="????" w:eastAsia="宋体" w:hAnsi="????" w:cs="宋体"/>
          <w:color w:val="6E6E6E"/>
          <w:kern w:val="0"/>
          <w:sz w:val="24"/>
          <w:szCs w:val="24"/>
        </w:rPr>
        <w:t>“</w:t>
      </w:r>
      <w:r w:rsidRPr="00A1701E">
        <w:rPr>
          <w:rFonts w:ascii="????" w:eastAsia="宋体" w:hAnsi="????" w:cs="宋体"/>
          <w:color w:val="6E6E6E"/>
          <w:kern w:val="0"/>
          <w:sz w:val="24"/>
          <w:szCs w:val="24"/>
        </w:rPr>
        <w:t>代表性成果</w:t>
      </w:r>
      <w:r w:rsidRPr="00A1701E">
        <w:rPr>
          <w:rFonts w:ascii="????" w:eastAsia="宋体" w:hAnsi="????" w:cs="宋体"/>
          <w:color w:val="6E6E6E"/>
          <w:kern w:val="0"/>
          <w:sz w:val="24"/>
          <w:szCs w:val="24"/>
        </w:rPr>
        <w:t>”</w:t>
      </w:r>
      <w:r w:rsidRPr="00A1701E">
        <w:rPr>
          <w:rFonts w:ascii="????" w:eastAsia="宋体" w:hAnsi="????" w:cs="宋体"/>
          <w:color w:val="6E6E6E"/>
          <w:kern w:val="0"/>
          <w:sz w:val="24"/>
          <w:szCs w:val="24"/>
        </w:rPr>
        <w:t>和实际贡献为主要内容的评价方式。</w:t>
      </w:r>
    </w:p>
    <w:p w:rsidR="00A1701E" w:rsidRP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r>
        <w:rPr>
          <w:rFonts w:ascii="????" w:eastAsia="宋体" w:hAnsi="????" w:cs="宋体" w:hint="eastAsia"/>
          <w:b/>
          <w:bCs/>
          <w:color w:val="6E6E6E"/>
          <w:kern w:val="0"/>
          <w:sz w:val="24"/>
          <w:szCs w:val="24"/>
        </w:rPr>
        <w:t xml:space="preserve">  </w:t>
      </w:r>
      <w:r w:rsidRPr="00A1701E">
        <w:rPr>
          <w:rFonts w:ascii="????" w:eastAsia="宋体" w:hAnsi="????" w:cs="宋体"/>
          <w:b/>
          <w:bCs/>
          <w:color w:val="6E6E6E"/>
          <w:kern w:val="0"/>
          <w:sz w:val="24"/>
          <w:szCs w:val="24"/>
        </w:rPr>
        <w:t>五、健全符合中国特色现代大学特点的薪酬分配制度</w:t>
      </w:r>
    </w:p>
    <w:p w:rsidR="00A1701E" w:rsidRP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r>
        <w:rPr>
          <w:rFonts w:ascii="????" w:eastAsia="宋体" w:hAnsi="????" w:cs="宋体" w:hint="eastAsia"/>
          <w:color w:val="6E6E6E"/>
          <w:kern w:val="0"/>
          <w:sz w:val="24"/>
          <w:szCs w:val="24"/>
        </w:rPr>
        <w:t xml:space="preserve"> </w:t>
      </w:r>
      <w:r w:rsidRPr="00A1701E">
        <w:rPr>
          <w:rFonts w:ascii="????" w:eastAsia="宋体" w:hAnsi="????" w:cs="宋体"/>
          <w:color w:val="6E6E6E"/>
          <w:kern w:val="0"/>
          <w:sz w:val="24"/>
          <w:szCs w:val="24"/>
        </w:rPr>
        <w:t>（十）支持高校推进内部薪酬分配改革。人力资源社会保障、财政等有关部门要支持高校建立健全有利于提高竞争力的内部分配机制，实行符合高校特点和发展要求的内部分配政策。高校要理顺内部收入分配关系，保持各类人员收入的合理比例。在核定的绩效工资总量内可采取年薪制、协议工资、项目工资等灵活多样的分配形式和分配办法。</w:t>
      </w:r>
    </w:p>
    <w:p w:rsidR="00A1701E" w:rsidRP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r>
        <w:rPr>
          <w:rFonts w:ascii="????" w:eastAsia="宋体" w:hAnsi="????" w:cs="宋体" w:hint="eastAsia"/>
          <w:color w:val="6E6E6E"/>
          <w:kern w:val="0"/>
          <w:sz w:val="24"/>
          <w:szCs w:val="24"/>
        </w:rPr>
        <w:t xml:space="preserve"> </w:t>
      </w:r>
      <w:r w:rsidRPr="00A1701E">
        <w:rPr>
          <w:rFonts w:ascii="????" w:eastAsia="宋体" w:hAnsi="????" w:cs="宋体"/>
          <w:color w:val="6E6E6E"/>
          <w:kern w:val="0"/>
          <w:sz w:val="24"/>
          <w:szCs w:val="24"/>
        </w:rPr>
        <w:t>（十一）加强高校绩效工资管理。人力资源社会保障、财政等部门在核定绩效工资总量时，充分考虑高校特点，重点加大对高层次人才集中、服务国家重大战略需求、着力培养拔尖创新人才高校的倾斜力度。高校根据备案人员总量、当地经济发展水平、办学层次等因素，自主确定本校绩效工资结构和分配方式。绩效工资分配要向关键岗位、高层次人才、业务骨干和做出突出成绩的工作人员倾斜。高校科研人员依法取得的科技成果转化奖励收入，不纳入绩效工资。</w:t>
      </w:r>
    </w:p>
    <w:p w:rsidR="00A1701E" w:rsidRP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r>
        <w:rPr>
          <w:rFonts w:ascii="????" w:eastAsia="宋体" w:hAnsi="????" w:cs="宋体" w:hint="eastAsia"/>
          <w:b/>
          <w:bCs/>
          <w:color w:val="6E6E6E"/>
          <w:kern w:val="0"/>
          <w:sz w:val="24"/>
          <w:szCs w:val="24"/>
        </w:rPr>
        <w:t xml:space="preserve">  </w:t>
      </w:r>
      <w:r w:rsidRPr="00A1701E">
        <w:rPr>
          <w:rFonts w:ascii="????" w:eastAsia="宋体" w:hAnsi="????" w:cs="宋体"/>
          <w:b/>
          <w:bCs/>
          <w:color w:val="6E6E6E"/>
          <w:kern w:val="0"/>
          <w:sz w:val="24"/>
          <w:szCs w:val="24"/>
        </w:rPr>
        <w:t>六、完善和加强高校经费使用管理</w:t>
      </w:r>
    </w:p>
    <w:p w:rsidR="00A1701E" w:rsidRP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r>
        <w:rPr>
          <w:rFonts w:ascii="????" w:eastAsia="宋体" w:hAnsi="????" w:cs="宋体" w:hint="eastAsia"/>
          <w:color w:val="6E6E6E"/>
          <w:kern w:val="0"/>
          <w:sz w:val="24"/>
          <w:szCs w:val="24"/>
        </w:rPr>
        <w:t xml:space="preserve"> </w:t>
      </w:r>
      <w:r w:rsidRPr="00A1701E">
        <w:rPr>
          <w:rFonts w:ascii="????" w:eastAsia="宋体" w:hAnsi="????" w:cs="宋体"/>
          <w:color w:val="6E6E6E"/>
          <w:kern w:val="0"/>
          <w:sz w:val="24"/>
          <w:szCs w:val="24"/>
        </w:rPr>
        <w:t>（十二）改进高校经费使用管理。财政部门要完善高校预算拨款制度，优化高等教育拨款结构，加大基本支出保障力度，基本支出占比较低的地方要进一步优化结构，合理安排基本支出。改进项目管理方式，完善资金管理办法，采取额度管理、自主调整等措施，进一步扩大高校项目资金统筹使用权。进一步完善高校国库集中支付范围划分，逐步扩大财政授权支付范围，逐步实现用款计划按政府收支分类科目的项级支出功能分类科目编报。</w:t>
      </w:r>
    </w:p>
    <w:p w:rsidR="00A1701E" w:rsidRP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r>
        <w:rPr>
          <w:rFonts w:ascii="????" w:eastAsia="宋体" w:hAnsi="????" w:cs="宋体" w:hint="eastAsia"/>
          <w:color w:val="6E6E6E"/>
          <w:kern w:val="0"/>
          <w:sz w:val="24"/>
          <w:szCs w:val="24"/>
        </w:rPr>
        <w:t xml:space="preserve"> </w:t>
      </w:r>
      <w:r w:rsidRPr="00A1701E">
        <w:rPr>
          <w:rFonts w:ascii="????" w:eastAsia="宋体" w:hAnsi="????" w:cs="宋体"/>
          <w:color w:val="6E6E6E"/>
          <w:kern w:val="0"/>
          <w:sz w:val="24"/>
          <w:szCs w:val="24"/>
        </w:rPr>
        <w:t>（十三）扩大高校资产处置权限。适当提高资产处置的备案和报批标准。高校自主处置已达使用年限、应淘汰报废的资产，处置收益留归学校使用。税务部门要执行好各项涉及高校的税收优惠政策。高校要进一步提高预算编制水平，加快财政预算执行进度，完善内控机制，严肃财经纪律，严格按照规定管好用好各项经费和资产，不断提高资金使用效益。强化高校资产管理的主体责任，确保国有资产的安全和有效使用。高校应依法接受审计监督。</w:t>
      </w:r>
    </w:p>
    <w:p w:rsidR="00A1701E" w:rsidRP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r>
        <w:rPr>
          <w:rFonts w:ascii="????" w:eastAsia="宋体" w:hAnsi="????" w:cs="宋体" w:hint="eastAsia"/>
          <w:b/>
          <w:bCs/>
          <w:color w:val="6E6E6E"/>
          <w:kern w:val="0"/>
          <w:sz w:val="24"/>
          <w:szCs w:val="24"/>
        </w:rPr>
        <w:t xml:space="preserve">  </w:t>
      </w:r>
      <w:r w:rsidRPr="00A1701E">
        <w:rPr>
          <w:rFonts w:ascii="????" w:eastAsia="宋体" w:hAnsi="????" w:cs="宋体"/>
          <w:b/>
          <w:bCs/>
          <w:color w:val="6E6E6E"/>
          <w:kern w:val="0"/>
          <w:sz w:val="24"/>
          <w:szCs w:val="24"/>
        </w:rPr>
        <w:t>七、完善高校内部治理</w:t>
      </w:r>
    </w:p>
    <w:p w:rsidR="00A1701E" w:rsidRP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r>
        <w:rPr>
          <w:rFonts w:ascii="????" w:eastAsia="宋体" w:hAnsi="????" w:cs="宋体" w:hint="eastAsia"/>
          <w:color w:val="6E6E6E"/>
          <w:kern w:val="0"/>
          <w:sz w:val="24"/>
          <w:szCs w:val="24"/>
        </w:rPr>
        <w:t xml:space="preserve"> </w:t>
      </w:r>
      <w:r w:rsidRPr="00A1701E">
        <w:rPr>
          <w:rFonts w:ascii="????" w:eastAsia="宋体" w:hAnsi="????" w:cs="宋体"/>
          <w:color w:val="6E6E6E"/>
          <w:kern w:val="0"/>
          <w:sz w:val="24"/>
          <w:szCs w:val="24"/>
        </w:rPr>
        <w:t>（十四）加强党对高校的领导。高校要坚持和完善党委领导下的校长负责制，高校党委对本校工作实行全面领导，对本校党的建设全面负责，履行管党治党、办学治校的主体责任，落实党建工作责任制，切实发挥领导核心作用。坚持党管干部、党管人才，落实</w:t>
      </w:r>
      <w:r w:rsidRPr="00A1701E">
        <w:rPr>
          <w:rFonts w:ascii="????" w:eastAsia="宋体" w:hAnsi="????" w:cs="宋体"/>
          <w:color w:val="6E6E6E"/>
          <w:kern w:val="0"/>
          <w:sz w:val="24"/>
          <w:szCs w:val="24"/>
        </w:rPr>
        <w:t>“</w:t>
      </w:r>
      <w:r w:rsidRPr="00A1701E">
        <w:rPr>
          <w:rFonts w:ascii="????" w:eastAsia="宋体" w:hAnsi="????" w:cs="宋体"/>
          <w:color w:val="6E6E6E"/>
          <w:kern w:val="0"/>
          <w:sz w:val="24"/>
          <w:szCs w:val="24"/>
        </w:rPr>
        <w:t>三重一大</w:t>
      </w:r>
      <w:r w:rsidRPr="00A1701E">
        <w:rPr>
          <w:rFonts w:ascii="????" w:eastAsia="宋体" w:hAnsi="????" w:cs="宋体"/>
          <w:color w:val="6E6E6E"/>
          <w:kern w:val="0"/>
          <w:sz w:val="24"/>
          <w:szCs w:val="24"/>
        </w:rPr>
        <w:t>”</w:t>
      </w:r>
      <w:r w:rsidRPr="00A1701E">
        <w:rPr>
          <w:rFonts w:ascii="????" w:eastAsia="宋体" w:hAnsi="????" w:cs="宋体"/>
          <w:color w:val="6E6E6E"/>
          <w:kern w:val="0"/>
          <w:sz w:val="24"/>
          <w:szCs w:val="24"/>
        </w:rPr>
        <w:t>决策制度。强化院（系）党的领导，进一步发挥院（系）党委（党总支）的政治核心作用。加强基层党组织建设，推动全面从严治党向高校基层延伸，充分发挥党支部战斗堡垒作用。</w:t>
      </w:r>
    </w:p>
    <w:p w:rsidR="00A1701E" w:rsidRP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r>
        <w:rPr>
          <w:rFonts w:ascii="????" w:eastAsia="宋体" w:hAnsi="????" w:cs="宋体" w:hint="eastAsia"/>
          <w:color w:val="6E6E6E"/>
          <w:kern w:val="0"/>
          <w:sz w:val="24"/>
          <w:szCs w:val="24"/>
        </w:rPr>
        <w:lastRenderedPageBreak/>
        <w:t xml:space="preserve"> </w:t>
      </w:r>
      <w:r w:rsidRPr="00A1701E">
        <w:rPr>
          <w:rFonts w:ascii="????" w:eastAsia="宋体" w:hAnsi="????" w:cs="宋体"/>
          <w:color w:val="6E6E6E"/>
          <w:kern w:val="0"/>
          <w:sz w:val="24"/>
          <w:szCs w:val="24"/>
        </w:rPr>
        <w:t>（十五）加强制度建设。高校要坚持正确办学方向和教育法律规定的基本制度，依法依章程行使自主权，强化章程在学校依法自主办学、实施管理和履行公共职能方面的基础作用。完善政治纪律、组织人事纪律、财经纪律，对工作中的失职失责行为要按有关规定严格问责。加强自我约束和管理，抓紧修订完善校内各项管理制度，使制度体系层次合理、简洁明确、协调一致，使高校发展做到治理有方、管理到位、风清气正。</w:t>
      </w:r>
    </w:p>
    <w:p w:rsidR="00A1701E" w:rsidRP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r>
        <w:rPr>
          <w:rFonts w:ascii="????" w:eastAsia="宋体" w:hAnsi="????" w:cs="宋体" w:hint="eastAsia"/>
          <w:color w:val="6E6E6E"/>
          <w:kern w:val="0"/>
          <w:sz w:val="24"/>
          <w:szCs w:val="24"/>
        </w:rPr>
        <w:t xml:space="preserve"> </w:t>
      </w:r>
      <w:r w:rsidRPr="00A1701E">
        <w:rPr>
          <w:rFonts w:ascii="????" w:eastAsia="宋体" w:hAnsi="????" w:cs="宋体"/>
          <w:color w:val="6E6E6E"/>
          <w:kern w:val="0"/>
          <w:sz w:val="24"/>
          <w:szCs w:val="24"/>
        </w:rPr>
        <w:t>（十六）完善民主管理和学术治理。进一步健全高校师生员工参与民主管理和监督的工作机制，发挥教职工代表大会和群众组织作用。坚持学术自由和学术规范相统一，坚持不懈培育优良校风和学风。完善学术评价体系和评价标准，推动学术事务去行政化。提高高校学术委员会建设水平，充分发挥高校学术委员会在学科建设、专业设置、学术发展、学术评价等事项中的重要作用。确立科学的考核评价和激励机制。突出同行专家在科研评价中的主导地位。</w:t>
      </w:r>
    </w:p>
    <w:p w:rsidR="00A1701E" w:rsidRP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r>
        <w:rPr>
          <w:rFonts w:ascii="????" w:eastAsia="宋体" w:hAnsi="????" w:cs="宋体" w:hint="eastAsia"/>
          <w:color w:val="6E6E6E"/>
          <w:kern w:val="0"/>
          <w:sz w:val="24"/>
          <w:szCs w:val="24"/>
        </w:rPr>
        <w:t xml:space="preserve"> </w:t>
      </w:r>
      <w:r w:rsidRPr="00A1701E">
        <w:rPr>
          <w:rFonts w:ascii="????" w:eastAsia="宋体" w:hAnsi="????" w:cs="宋体"/>
          <w:color w:val="6E6E6E"/>
          <w:kern w:val="0"/>
          <w:sz w:val="24"/>
          <w:szCs w:val="24"/>
        </w:rPr>
        <w:t>（十七）强化信息公开与社会监督。积极推进高校重大决策、重大事项、重要制度等校务公开。除涉及国家秘密、商业秘密、个人隐私以及公开可能危及国家安全、公共安全、经济安全、社会稳定和学校安全稳定的情况外，均应当依法依规公开相关信息。畅通监督渠道，发挥社会公众、媒体等力量在监督中的作用。利用现代信息技术手段，提高工作透明度，增强信息公开实效，让权力在阳光下运行。</w:t>
      </w:r>
    </w:p>
    <w:p w:rsidR="00A1701E" w:rsidRP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r>
        <w:rPr>
          <w:rFonts w:ascii="????" w:eastAsia="宋体" w:hAnsi="????" w:cs="宋体" w:hint="eastAsia"/>
          <w:b/>
          <w:bCs/>
          <w:color w:val="6E6E6E"/>
          <w:kern w:val="0"/>
          <w:sz w:val="24"/>
          <w:szCs w:val="24"/>
        </w:rPr>
        <w:t xml:space="preserve">  </w:t>
      </w:r>
      <w:r w:rsidRPr="00A1701E">
        <w:rPr>
          <w:rFonts w:ascii="????" w:eastAsia="宋体" w:hAnsi="????" w:cs="宋体"/>
          <w:b/>
          <w:bCs/>
          <w:color w:val="6E6E6E"/>
          <w:kern w:val="0"/>
          <w:sz w:val="24"/>
          <w:szCs w:val="24"/>
        </w:rPr>
        <w:t>八、强化监管优化服务</w:t>
      </w:r>
    </w:p>
    <w:p w:rsidR="00A1701E" w:rsidRP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r>
        <w:rPr>
          <w:rFonts w:ascii="????" w:eastAsia="宋体" w:hAnsi="????" w:cs="宋体" w:hint="eastAsia"/>
          <w:color w:val="6E6E6E"/>
          <w:kern w:val="0"/>
          <w:sz w:val="24"/>
          <w:szCs w:val="24"/>
        </w:rPr>
        <w:t xml:space="preserve"> </w:t>
      </w:r>
      <w:r w:rsidRPr="00A1701E">
        <w:rPr>
          <w:rFonts w:ascii="????" w:eastAsia="宋体" w:hAnsi="????" w:cs="宋体"/>
          <w:color w:val="6E6E6E"/>
          <w:kern w:val="0"/>
          <w:sz w:val="24"/>
          <w:szCs w:val="24"/>
        </w:rPr>
        <w:t>（十八）构建事中事后监管体系。各地各部门要进一步转变职能和管理方式，支持高校适应创新发展需要，推进治理结构改革。要深入推进管办评分离，切实履行监管职责。创新监管方式和手段，通过完善信用机制、</w:t>
      </w:r>
      <w:r w:rsidRPr="00A1701E">
        <w:rPr>
          <w:rFonts w:ascii="????" w:eastAsia="宋体" w:hAnsi="????" w:cs="宋体"/>
          <w:color w:val="6E6E6E"/>
          <w:kern w:val="0"/>
          <w:sz w:val="24"/>
          <w:szCs w:val="24"/>
        </w:rPr>
        <w:t>“</w:t>
      </w:r>
      <w:r w:rsidRPr="00A1701E">
        <w:rPr>
          <w:rFonts w:ascii="????" w:eastAsia="宋体" w:hAnsi="????" w:cs="宋体"/>
          <w:color w:val="6E6E6E"/>
          <w:kern w:val="0"/>
          <w:sz w:val="24"/>
          <w:szCs w:val="24"/>
        </w:rPr>
        <w:t>双随机</w:t>
      </w:r>
      <w:r w:rsidRPr="00A1701E">
        <w:rPr>
          <w:rFonts w:ascii="????" w:eastAsia="宋体" w:hAnsi="????" w:cs="宋体"/>
          <w:color w:val="6E6E6E"/>
          <w:kern w:val="0"/>
          <w:sz w:val="24"/>
          <w:szCs w:val="24"/>
        </w:rPr>
        <w:t>”</w:t>
      </w:r>
      <w:r w:rsidRPr="00A1701E">
        <w:rPr>
          <w:rFonts w:ascii="????" w:eastAsia="宋体" w:hAnsi="????" w:cs="宋体"/>
          <w:color w:val="6E6E6E"/>
          <w:kern w:val="0"/>
          <w:sz w:val="24"/>
          <w:szCs w:val="24"/>
        </w:rPr>
        <w:t>抽查、行政执法、督导、巡视、第三方评估等加强事中事后监管。</w:t>
      </w:r>
    </w:p>
    <w:p w:rsidR="00A1701E" w:rsidRP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r>
        <w:rPr>
          <w:rFonts w:ascii="????" w:eastAsia="宋体" w:hAnsi="????" w:cs="宋体" w:hint="eastAsia"/>
          <w:color w:val="6E6E6E"/>
          <w:kern w:val="0"/>
          <w:sz w:val="24"/>
          <w:szCs w:val="24"/>
        </w:rPr>
        <w:t xml:space="preserve"> </w:t>
      </w:r>
      <w:r w:rsidRPr="00A1701E">
        <w:rPr>
          <w:rFonts w:ascii="????" w:eastAsia="宋体" w:hAnsi="????" w:cs="宋体"/>
          <w:color w:val="6E6E6E"/>
          <w:kern w:val="0"/>
          <w:sz w:val="24"/>
          <w:szCs w:val="24"/>
        </w:rPr>
        <w:t>（十九）加强协调与指导。各地各部门要树立全局意识，加强协调，相互配合，整体推进。要引导高校合理定位，办出特色，防止</w:t>
      </w:r>
      <w:r w:rsidRPr="00A1701E">
        <w:rPr>
          <w:rFonts w:ascii="????" w:eastAsia="宋体" w:hAnsi="????" w:cs="宋体"/>
          <w:color w:val="6E6E6E"/>
          <w:kern w:val="0"/>
          <w:sz w:val="24"/>
          <w:szCs w:val="24"/>
        </w:rPr>
        <w:t>“</w:t>
      </w:r>
      <w:r w:rsidRPr="00A1701E">
        <w:rPr>
          <w:rFonts w:ascii="????" w:eastAsia="宋体" w:hAnsi="????" w:cs="宋体"/>
          <w:color w:val="6E6E6E"/>
          <w:kern w:val="0"/>
          <w:sz w:val="24"/>
          <w:szCs w:val="24"/>
        </w:rPr>
        <w:t>同质化</w:t>
      </w:r>
      <w:r w:rsidRPr="00A1701E">
        <w:rPr>
          <w:rFonts w:ascii="????" w:eastAsia="宋体" w:hAnsi="????" w:cs="宋体"/>
          <w:color w:val="6E6E6E"/>
          <w:kern w:val="0"/>
          <w:sz w:val="24"/>
          <w:szCs w:val="24"/>
        </w:rPr>
        <w:t>”</w:t>
      </w:r>
      <w:r w:rsidRPr="00A1701E">
        <w:rPr>
          <w:rFonts w:ascii="????" w:eastAsia="宋体" w:hAnsi="????" w:cs="宋体"/>
          <w:color w:val="6E6E6E"/>
          <w:kern w:val="0"/>
          <w:sz w:val="24"/>
          <w:szCs w:val="24"/>
        </w:rPr>
        <w:t>。对西部和艰苦边远地区高校给予必要政策倾斜。要及时解决工作中发现的问题，提高管理服务水平。</w:t>
      </w:r>
    </w:p>
    <w:p w:rsidR="00A1701E" w:rsidRP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r>
        <w:rPr>
          <w:rFonts w:ascii="????" w:eastAsia="宋体" w:hAnsi="????" w:cs="宋体" w:hint="eastAsia"/>
          <w:color w:val="6E6E6E"/>
          <w:kern w:val="0"/>
          <w:sz w:val="24"/>
          <w:szCs w:val="24"/>
        </w:rPr>
        <w:t xml:space="preserve"> </w:t>
      </w:r>
      <w:r w:rsidRPr="00A1701E">
        <w:rPr>
          <w:rFonts w:ascii="????" w:eastAsia="宋体" w:hAnsi="????" w:cs="宋体"/>
          <w:color w:val="6E6E6E"/>
          <w:kern w:val="0"/>
          <w:sz w:val="24"/>
          <w:szCs w:val="24"/>
        </w:rPr>
        <w:t>（二十）营造良好改革环境。各地各部门要简化优化服务流程，精简和规范办事程序，缩短办理时限，改进服务质量，让高校教学科研人员从过多过苛的要求、僵硬的考核、繁琐的表格中解放出来。依托</w:t>
      </w:r>
      <w:r w:rsidRPr="00A1701E">
        <w:rPr>
          <w:rFonts w:ascii="????" w:eastAsia="宋体" w:hAnsi="????" w:cs="宋体"/>
          <w:color w:val="6E6E6E"/>
          <w:kern w:val="0"/>
          <w:sz w:val="24"/>
          <w:szCs w:val="24"/>
        </w:rPr>
        <w:t>“</w:t>
      </w:r>
      <w:r w:rsidRPr="00A1701E">
        <w:rPr>
          <w:rFonts w:ascii="????" w:eastAsia="宋体" w:hAnsi="????" w:cs="宋体"/>
          <w:color w:val="6E6E6E"/>
          <w:kern w:val="0"/>
          <w:sz w:val="24"/>
          <w:szCs w:val="24"/>
        </w:rPr>
        <w:t>互联网</w:t>
      </w:r>
      <w:r w:rsidRPr="00A1701E">
        <w:rPr>
          <w:rFonts w:ascii="????" w:eastAsia="宋体" w:hAnsi="????" w:cs="宋体"/>
          <w:color w:val="6E6E6E"/>
          <w:kern w:val="0"/>
          <w:sz w:val="24"/>
          <w:szCs w:val="24"/>
        </w:rPr>
        <w:t>+”</w:t>
      </w:r>
      <w:r w:rsidRPr="00A1701E">
        <w:rPr>
          <w:rFonts w:ascii="????" w:eastAsia="宋体" w:hAnsi="????" w:cs="宋体"/>
          <w:color w:val="6E6E6E"/>
          <w:kern w:val="0"/>
          <w:sz w:val="24"/>
          <w:szCs w:val="24"/>
        </w:rPr>
        <w:t>，积极推动高校公共服务事项网上办理，提高办事效率。抓紧修改或废止影响高校发展和教学科研人员积极性的、不合时宜的行政法规和政策文件，保持改革政策协调一致。做好改革的总结推广和宣传引导工作，营造良好氛围。</w:t>
      </w:r>
    </w:p>
    <w:p w:rsid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r>
        <w:rPr>
          <w:rFonts w:ascii="????" w:eastAsia="宋体" w:hAnsi="????" w:cs="宋体" w:hint="eastAsia"/>
          <w:color w:val="6E6E6E"/>
          <w:kern w:val="0"/>
          <w:sz w:val="24"/>
          <w:szCs w:val="24"/>
        </w:rPr>
        <w:t xml:space="preserve">  </w:t>
      </w:r>
      <w:r w:rsidRPr="00A1701E">
        <w:rPr>
          <w:rFonts w:ascii="????" w:eastAsia="宋体" w:hAnsi="????" w:cs="宋体"/>
          <w:color w:val="6E6E6E"/>
          <w:kern w:val="0"/>
          <w:sz w:val="24"/>
          <w:szCs w:val="24"/>
        </w:rPr>
        <w:t>各地各部门要立足我国基本国情教情，综合考虑不同地区和高校实际，抓紧细化高校人员总量、职称、薪酬等方面改革的试点或落实办法，大力推进改革进程。各高校要及时制定实施细则，向院系放权，向研发团队和领军人物放权，确保各项改革措施落到实处。</w:t>
      </w:r>
    </w:p>
    <w:p w:rsidR="00A1701E" w:rsidRPr="00A1701E" w:rsidRDefault="00A1701E" w:rsidP="00A1701E">
      <w:pPr>
        <w:widowControl/>
        <w:spacing w:before="50" w:after="50" w:line="240" w:lineRule="atLeast"/>
        <w:ind w:firstLine="280"/>
        <w:jc w:val="left"/>
        <w:rPr>
          <w:rFonts w:ascii="????" w:eastAsia="宋体" w:hAnsi="????" w:cs="宋体" w:hint="eastAsia"/>
          <w:color w:val="6E6E6E"/>
          <w:kern w:val="0"/>
          <w:sz w:val="24"/>
          <w:szCs w:val="24"/>
        </w:rPr>
      </w:pPr>
    </w:p>
    <w:p w:rsidR="00A1701E" w:rsidRPr="00A1701E" w:rsidRDefault="00A1701E" w:rsidP="00A1701E">
      <w:pPr>
        <w:widowControl/>
        <w:spacing w:before="50" w:after="50" w:line="240" w:lineRule="atLeast"/>
        <w:ind w:firstLine="280"/>
        <w:jc w:val="right"/>
        <w:rPr>
          <w:rFonts w:ascii="????" w:eastAsia="宋体" w:hAnsi="????" w:cs="宋体" w:hint="eastAsia"/>
          <w:color w:val="6E6E6E"/>
          <w:kern w:val="0"/>
          <w:sz w:val="24"/>
          <w:szCs w:val="24"/>
        </w:rPr>
      </w:pPr>
      <w:r w:rsidRPr="00A1701E">
        <w:rPr>
          <w:rFonts w:ascii="????" w:eastAsia="宋体" w:hAnsi="????" w:cs="宋体"/>
          <w:color w:val="6E6E6E"/>
          <w:kern w:val="0"/>
          <w:sz w:val="24"/>
          <w:szCs w:val="24"/>
        </w:rPr>
        <w:t>教育部</w:t>
      </w:r>
      <w:r w:rsidRPr="00A1701E">
        <w:rPr>
          <w:rFonts w:ascii="????" w:eastAsia="宋体" w:hAnsi="????" w:cs="宋体"/>
          <w:color w:val="6E6E6E"/>
          <w:kern w:val="0"/>
          <w:sz w:val="24"/>
          <w:szCs w:val="24"/>
        </w:rPr>
        <w:t xml:space="preserve"> </w:t>
      </w:r>
      <w:r w:rsidRPr="00A1701E">
        <w:rPr>
          <w:rFonts w:ascii="????" w:eastAsia="宋体" w:hAnsi="????" w:cs="宋体"/>
          <w:color w:val="6E6E6E"/>
          <w:kern w:val="0"/>
          <w:sz w:val="24"/>
          <w:szCs w:val="24"/>
        </w:rPr>
        <w:t>中央编办</w:t>
      </w:r>
      <w:r w:rsidRPr="00A1701E">
        <w:rPr>
          <w:rFonts w:ascii="????" w:eastAsia="宋体" w:hAnsi="????" w:cs="宋体"/>
          <w:color w:val="6E6E6E"/>
          <w:kern w:val="0"/>
          <w:sz w:val="24"/>
          <w:szCs w:val="24"/>
        </w:rPr>
        <w:t xml:space="preserve"> </w:t>
      </w:r>
      <w:r w:rsidRPr="00A1701E">
        <w:rPr>
          <w:rFonts w:ascii="????" w:eastAsia="宋体" w:hAnsi="????" w:cs="宋体"/>
          <w:color w:val="6E6E6E"/>
          <w:kern w:val="0"/>
          <w:sz w:val="24"/>
          <w:szCs w:val="24"/>
        </w:rPr>
        <w:t>发展改革委</w:t>
      </w:r>
    </w:p>
    <w:p w:rsidR="00A1701E" w:rsidRPr="00A1701E" w:rsidRDefault="00A1701E" w:rsidP="00A1701E">
      <w:pPr>
        <w:widowControl/>
        <w:spacing w:before="50" w:after="50" w:line="240" w:lineRule="atLeast"/>
        <w:ind w:firstLine="280"/>
        <w:jc w:val="right"/>
        <w:rPr>
          <w:rFonts w:ascii="????" w:eastAsia="宋体" w:hAnsi="????" w:cs="宋体" w:hint="eastAsia"/>
          <w:color w:val="6E6E6E"/>
          <w:kern w:val="0"/>
          <w:sz w:val="24"/>
          <w:szCs w:val="24"/>
        </w:rPr>
      </w:pPr>
      <w:r w:rsidRPr="00A1701E">
        <w:rPr>
          <w:rFonts w:ascii="????" w:eastAsia="宋体" w:hAnsi="????" w:cs="宋体"/>
          <w:color w:val="6E6E6E"/>
          <w:kern w:val="0"/>
          <w:sz w:val="24"/>
          <w:szCs w:val="24"/>
        </w:rPr>
        <w:t>财政部</w:t>
      </w:r>
      <w:r w:rsidRPr="00A1701E">
        <w:rPr>
          <w:rFonts w:ascii="????" w:eastAsia="宋体" w:hAnsi="????" w:cs="宋体"/>
          <w:color w:val="6E6E6E"/>
          <w:kern w:val="0"/>
          <w:sz w:val="24"/>
          <w:szCs w:val="24"/>
        </w:rPr>
        <w:t xml:space="preserve"> </w:t>
      </w:r>
      <w:r w:rsidRPr="00A1701E">
        <w:rPr>
          <w:rFonts w:ascii="????" w:eastAsia="宋体" w:hAnsi="????" w:cs="宋体"/>
          <w:color w:val="6E6E6E"/>
          <w:kern w:val="0"/>
          <w:sz w:val="24"/>
          <w:szCs w:val="24"/>
        </w:rPr>
        <w:t>人力资源社会保障部</w:t>
      </w:r>
    </w:p>
    <w:p w:rsidR="00A1701E" w:rsidRPr="00A1701E" w:rsidRDefault="00A1701E" w:rsidP="00A1701E">
      <w:pPr>
        <w:widowControl/>
        <w:spacing w:before="50" w:line="240" w:lineRule="atLeast"/>
        <w:ind w:firstLine="280"/>
        <w:jc w:val="right"/>
        <w:rPr>
          <w:rFonts w:ascii="????" w:eastAsia="宋体" w:hAnsi="????" w:cs="宋体" w:hint="eastAsia"/>
          <w:color w:val="6E6E6E"/>
          <w:kern w:val="0"/>
          <w:sz w:val="24"/>
          <w:szCs w:val="24"/>
        </w:rPr>
      </w:pPr>
      <w:r w:rsidRPr="00A1701E">
        <w:rPr>
          <w:rFonts w:ascii="????" w:eastAsia="宋体" w:hAnsi="????" w:cs="宋体"/>
          <w:color w:val="6E6E6E"/>
          <w:kern w:val="0"/>
          <w:sz w:val="24"/>
          <w:szCs w:val="24"/>
        </w:rPr>
        <w:t>2017</w:t>
      </w:r>
      <w:r w:rsidRPr="00A1701E">
        <w:rPr>
          <w:rFonts w:ascii="????" w:eastAsia="宋体" w:hAnsi="????" w:cs="宋体"/>
          <w:color w:val="6E6E6E"/>
          <w:kern w:val="0"/>
          <w:sz w:val="24"/>
          <w:szCs w:val="24"/>
        </w:rPr>
        <w:t>年</w:t>
      </w:r>
      <w:r w:rsidRPr="00A1701E">
        <w:rPr>
          <w:rFonts w:ascii="????" w:eastAsia="宋体" w:hAnsi="????" w:cs="宋体"/>
          <w:color w:val="6E6E6E"/>
          <w:kern w:val="0"/>
          <w:sz w:val="24"/>
          <w:szCs w:val="24"/>
        </w:rPr>
        <w:t>3</w:t>
      </w:r>
      <w:r w:rsidRPr="00A1701E">
        <w:rPr>
          <w:rFonts w:ascii="????" w:eastAsia="宋体" w:hAnsi="????" w:cs="宋体"/>
          <w:color w:val="6E6E6E"/>
          <w:kern w:val="0"/>
          <w:sz w:val="24"/>
          <w:szCs w:val="24"/>
        </w:rPr>
        <w:t>月</w:t>
      </w:r>
      <w:r w:rsidRPr="00A1701E">
        <w:rPr>
          <w:rFonts w:ascii="????" w:eastAsia="宋体" w:hAnsi="????" w:cs="宋体"/>
          <w:color w:val="6E6E6E"/>
          <w:kern w:val="0"/>
          <w:sz w:val="24"/>
          <w:szCs w:val="24"/>
        </w:rPr>
        <w:t>31</w:t>
      </w:r>
      <w:r w:rsidRPr="00A1701E">
        <w:rPr>
          <w:rFonts w:ascii="????" w:eastAsia="宋体" w:hAnsi="????" w:cs="宋体"/>
          <w:color w:val="6E6E6E"/>
          <w:kern w:val="0"/>
          <w:sz w:val="24"/>
          <w:szCs w:val="24"/>
        </w:rPr>
        <w:t>日</w:t>
      </w:r>
    </w:p>
    <w:p w:rsidR="000F603D" w:rsidRPr="00A1701E" w:rsidRDefault="000F603D" w:rsidP="00A1701E">
      <w:pPr>
        <w:rPr>
          <w:sz w:val="24"/>
          <w:szCs w:val="24"/>
        </w:rPr>
      </w:pPr>
    </w:p>
    <w:sectPr w:rsidR="000F603D" w:rsidRPr="00A1701E" w:rsidSect="00A1701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C0F" w:rsidRDefault="00A65C0F" w:rsidP="00E56167">
      <w:pPr>
        <w:spacing w:line="240" w:lineRule="auto"/>
      </w:pPr>
      <w:r>
        <w:separator/>
      </w:r>
    </w:p>
  </w:endnote>
  <w:endnote w:type="continuationSeparator" w:id="0">
    <w:p w:rsidR="00A65C0F" w:rsidRDefault="00A65C0F" w:rsidP="00E561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C0F" w:rsidRDefault="00A65C0F" w:rsidP="00E56167">
      <w:pPr>
        <w:spacing w:line="240" w:lineRule="auto"/>
      </w:pPr>
      <w:r>
        <w:separator/>
      </w:r>
    </w:p>
  </w:footnote>
  <w:footnote w:type="continuationSeparator" w:id="0">
    <w:p w:rsidR="00A65C0F" w:rsidRDefault="00A65C0F" w:rsidP="00E5616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701E"/>
    <w:rsid w:val="000F603D"/>
    <w:rsid w:val="00460FFB"/>
    <w:rsid w:val="00595ABB"/>
    <w:rsid w:val="00A1701E"/>
    <w:rsid w:val="00A65C0F"/>
    <w:rsid w:val="00E561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03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1701E"/>
    <w:rPr>
      <w:b/>
      <w:bCs/>
    </w:rPr>
  </w:style>
  <w:style w:type="paragraph" w:styleId="a4">
    <w:name w:val="header"/>
    <w:basedOn w:val="a"/>
    <w:link w:val="Char"/>
    <w:uiPriority w:val="99"/>
    <w:semiHidden/>
    <w:unhideWhenUsed/>
    <w:rsid w:val="00E5616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E56167"/>
    <w:rPr>
      <w:sz w:val="18"/>
      <w:szCs w:val="18"/>
    </w:rPr>
  </w:style>
  <w:style w:type="paragraph" w:styleId="a5">
    <w:name w:val="footer"/>
    <w:basedOn w:val="a"/>
    <w:link w:val="Char0"/>
    <w:uiPriority w:val="99"/>
    <w:semiHidden/>
    <w:unhideWhenUsed/>
    <w:rsid w:val="00E56167"/>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E56167"/>
    <w:rPr>
      <w:sz w:val="18"/>
      <w:szCs w:val="18"/>
    </w:rPr>
  </w:style>
</w:styles>
</file>

<file path=word/webSettings.xml><?xml version="1.0" encoding="utf-8"?>
<w:webSettings xmlns:r="http://schemas.openxmlformats.org/officeDocument/2006/relationships" xmlns:w="http://schemas.openxmlformats.org/wordprocessingml/2006/main">
  <w:divs>
    <w:div w:id="280192312">
      <w:marLeft w:val="0"/>
      <w:marRight w:val="0"/>
      <w:marTop w:val="0"/>
      <w:marBottom w:val="0"/>
      <w:divBdr>
        <w:top w:val="none" w:sz="0" w:space="0" w:color="auto"/>
        <w:left w:val="none" w:sz="0" w:space="0" w:color="auto"/>
        <w:bottom w:val="none" w:sz="0" w:space="0" w:color="auto"/>
        <w:right w:val="none" w:sz="0" w:space="0" w:color="auto"/>
      </w:divBdr>
      <w:divsChild>
        <w:div w:id="1285187405">
          <w:marLeft w:val="0"/>
          <w:marRight w:val="0"/>
          <w:marTop w:val="0"/>
          <w:marBottom w:val="0"/>
          <w:divBdr>
            <w:top w:val="none" w:sz="0" w:space="0" w:color="auto"/>
            <w:left w:val="none" w:sz="0" w:space="0" w:color="auto"/>
            <w:bottom w:val="none" w:sz="0" w:space="0" w:color="auto"/>
            <w:right w:val="none" w:sz="0" w:space="0" w:color="auto"/>
          </w:divBdr>
          <w:divsChild>
            <w:div w:id="1300568481">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613</Words>
  <Characters>3500</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2017-05-04T03:06:00Z</dcterms:created>
  <dcterms:modified xsi:type="dcterms:W3CDTF">2017-05-23T05:03:00Z</dcterms:modified>
</cp:coreProperties>
</file>